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DA" w:rsidRDefault="00CD2ADA" w:rsidP="00FC4730">
      <w:pPr>
        <w:spacing w:line="40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中国石油大学（北京）克拉玛依校区“定向新疆高校培养</w:t>
      </w:r>
    </w:p>
    <w:p w:rsidR="00CD2ADA" w:rsidRPr="00CD2ADA" w:rsidRDefault="00CD2ADA" w:rsidP="00FC4730">
      <w:pPr>
        <w:spacing w:line="400" w:lineRule="exact"/>
        <w:jc w:val="center"/>
        <w:rPr>
          <w:rFonts w:ascii="方正小标宋简体" w:eastAsia="方正小标宋简体" w:hAnsi="宋体"/>
          <w:sz w:val="28"/>
          <w:szCs w:val="28"/>
        </w:rPr>
      </w:pPr>
      <w:r>
        <w:rPr>
          <w:rFonts w:ascii="方正小标宋简体" w:eastAsia="方正小标宋简体" w:hAnsi="宋体" w:hint="eastAsia"/>
          <w:sz w:val="28"/>
          <w:szCs w:val="28"/>
        </w:rPr>
        <w:t>博士学历师资计划</w:t>
      </w:r>
      <w:proofErr w:type="gramStart"/>
      <w:r>
        <w:rPr>
          <w:rFonts w:ascii="方正小标宋简体" w:eastAsia="方正小标宋简体" w:hAnsi="宋体" w:hint="eastAsia"/>
          <w:sz w:val="28"/>
          <w:szCs w:val="28"/>
        </w:rPr>
        <w:t>”</w:t>
      </w:r>
      <w:proofErr w:type="gramEnd"/>
      <w:r w:rsidRPr="00CD2ADA">
        <w:rPr>
          <w:rFonts w:ascii="方正小标宋简体" w:eastAsia="方正小标宋简体" w:hAnsi="宋体" w:hint="eastAsia"/>
          <w:sz w:val="28"/>
          <w:szCs w:val="28"/>
        </w:rPr>
        <w:t>基本情况介绍</w:t>
      </w:r>
    </w:p>
    <w:p w:rsidR="00CD2ADA" w:rsidRPr="00EB06EA" w:rsidRDefault="00CD2ADA" w:rsidP="00EE7E5E">
      <w:pPr>
        <w:spacing w:line="600" w:lineRule="exact"/>
        <w:ind w:firstLineChars="200" w:firstLine="562"/>
        <w:rPr>
          <w:rFonts w:ascii="仿宋" w:eastAsia="仿宋" w:hAnsi="仿宋"/>
          <w:b/>
          <w:sz w:val="28"/>
          <w:szCs w:val="28"/>
        </w:rPr>
      </w:pPr>
      <w:r>
        <w:rPr>
          <w:rFonts w:ascii="仿宋" w:eastAsia="仿宋" w:hAnsi="仿宋" w:hint="eastAsia"/>
          <w:b/>
          <w:sz w:val="28"/>
          <w:szCs w:val="28"/>
        </w:rPr>
        <w:t>一、</w:t>
      </w:r>
      <w:r w:rsidRPr="00EB06EA">
        <w:rPr>
          <w:rFonts w:ascii="仿宋" w:eastAsia="仿宋" w:hAnsi="仿宋" w:hint="eastAsia"/>
          <w:b/>
          <w:sz w:val="28"/>
          <w:szCs w:val="28"/>
        </w:rPr>
        <w:t>中国石油大学（北京）克拉玛依校区简介</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中国石油大学（北京）一校两地（北京、克拉玛依），北京昌平校区坐落在风景秀丽的北京市</w:t>
      </w:r>
      <w:proofErr w:type="gramStart"/>
      <w:r>
        <w:rPr>
          <w:rFonts w:ascii="仿宋" w:eastAsia="仿宋" w:hAnsi="仿宋" w:hint="eastAsia"/>
          <w:sz w:val="28"/>
          <w:szCs w:val="28"/>
        </w:rPr>
        <w:t>昌平区</w:t>
      </w:r>
      <w:proofErr w:type="gramEnd"/>
      <w:r>
        <w:rPr>
          <w:rFonts w:ascii="仿宋" w:eastAsia="仿宋" w:hAnsi="仿宋" w:hint="eastAsia"/>
          <w:sz w:val="28"/>
          <w:szCs w:val="28"/>
        </w:rPr>
        <w:t>军都山南麓，校园总面积496.5亩；克拉玛依校区位于新疆维吾尔自治区克拉玛依市，校园占地面积7200余亩。1997年，学校成为首批进入国家“211工程”建设高校行列；2006年，成为国家“优势学科创新平台”项目建设高校。</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2015年10月21日，教育部批复中国石油大学（北京）建设克拉玛依校区，2015年12月10日，中国石油大学（北京）克拉玛依校区隆重揭牌。建设克拉玛依校区是学校在新形势下服务“一带一路”建设和国家能源战略，服务新疆社会稳定和长治久安，服务克拉玛依市可持续发展和经济转型，适应国家高等教育布局结构调整的新举措，标志着学校在服务国家重大战略需求和区域经济发展道路上迈出崭新的步伐，开启新的发展历程。遵循“统筹规划、优势互补、创新发展、追求卓越”的指导思想，中石大克拉玛依校区绘就了“立足新疆、面向西部、服务全国、辐射中亚”的发展蓝图。</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克拉玛依校区位于克拉玛依市城南新区，规划占地7200亩，规划总建筑面积64.5万平方米，建设项目50项，建筑单体90余栋。校区按现场实际生产工艺过程为实</w:t>
      </w:r>
      <w:proofErr w:type="gramStart"/>
      <w:r>
        <w:rPr>
          <w:rFonts w:ascii="仿宋" w:eastAsia="仿宋" w:hAnsi="仿宋" w:hint="eastAsia"/>
          <w:sz w:val="28"/>
          <w:szCs w:val="28"/>
        </w:rPr>
        <w:t>训</w:t>
      </w:r>
      <w:proofErr w:type="gramEnd"/>
      <w:r>
        <w:rPr>
          <w:rFonts w:ascii="仿宋" w:eastAsia="仿宋" w:hAnsi="仿宋" w:hint="eastAsia"/>
          <w:sz w:val="28"/>
          <w:szCs w:val="28"/>
        </w:rPr>
        <w:t>车间配置了生产性的实训设备，建设了基础实验室和部分专业实验室，初步建成了现代电子图书系统和计算机网络服务系统。</w:t>
      </w:r>
    </w:p>
    <w:p w:rsidR="008800C2" w:rsidRPr="00271A17" w:rsidRDefault="008800C2" w:rsidP="008800C2">
      <w:pPr>
        <w:spacing w:line="600" w:lineRule="exact"/>
        <w:ind w:firstLineChars="200" w:firstLine="560"/>
        <w:rPr>
          <w:rFonts w:ascii="仿宋" w:eastAsia="仿宋" w:hAnsi="仿宋"/>
          <w:sz w:val="28"/>
          <w:szCs w:val="28"/>
        </w:rPr>
      </w:pPr>
      <w:r w:rsidRPr="00D361DF">
        <w:rPr>
          <w:rFonts w:ascii="仿宋" w:eastAsia="仿宋" w:hAnsi="仿宋" w:hint="eastAsia"/>
          <w:sz w:val="28"/>
          <w:szCs w:val="28"/>
        </w:rPr>
        <w:t>截</w:t>
      </w:r>
      <w:r w:rsidR="00D361DF">
        <w:rPr>
          <w:rFonts w:ascii="仿宋" w:eastAsia="仿宋" w:hAnsi="仿宋" w:hint="eastAsia"/>
          <w:sz w:val="28"/>
          <w:szCs w:val="28"/>
        </w:rPr>
        <w:t>至</w:t>
      </w:r>
      <w:bookmarkStart w:id="0" w:name="_GoBack"/>
      <w:bookmarkEnd w:id="0"/>
      <w:r w:rsidRPr="00D361DF">
        <w:rPr>
          <w:rFonts w:ascii="仿宋" w:eastAsia="仿宋" w:hAnsi="仿宋" w:hint="eastAsia"/>
          <w:sz w:val="28"/>
          <w:szCs w:val="28"/>
        </w:rPr>
        <w:t>目前，校区共有专任教师</w:t>
      </w:r>
      <w:r w:rsidR="0018027F" w:rsidRPr="00D361DF">
        <w:rPr>
          <w:rFonts w:ascii="仿宋" w:eastAsia="仿宋" w:hAnsi="仿宋"/>
          <w:sz w:val="28"/>
          <w:szCs w:val="28"/>
        </w:rPr>
        <w:t>181</w:t>
      </w:r>
      <w:r w:rsidRPr="00D361DF">
        <w:rPr>
          <w:rFonts w:ascii="仿宋" w:eastAsia="仿宋" w:hAnsi="仿宋"/>
          <w:sz w:val="28"/>
          <w:szCs w:val="28"/>
        </w:rPr>
        <w:t>人，在职称方面，正高级职称</w:t>
      </w:r>
      <w:r w:rsidRPr="00D361DF">
        <w:rPr>
          <w:rFonts w:ascii="仿宋" w:eastAsia="仿宋" w:hAnsi="仿宋"/>
          <w:sz w:val="28"/>
          <w:szCs w:val="28"/>
        </w:rPr>
        <w:lastRenderedPageBreak/>
        <w:t>27人（占15.</w:t>
      </w:r>
      <w:r w:rsidR="0018027F" w:rsidRPr="00D361DF">
        <w:rPr>
          <w:rFonts w:ascii="仿宋" w:eastAsia="仿宋" w:hAnsi="仿宋"/>
          <w:sz w:val="28"/>
          <w:szCs w:val="28"/>
        </w:rPr>
        <w:t>0</w:t>
      </w:r>
      <w:r w:rsidRPr="00D361DF">
        <w:rPr>
          <w:rFonts w:ascii="仿宋" w:eastAsia="仿宋" w:hAnsi="仿宋"/>
          <w:sz w:val="28"/>
          <w:szCs w:val="28"/>
        </w:rPr>
        <w:t>%），副高级职称</w:t>
      </w:r>
      <w:r w:rsidR="0018027F" w:rsidRPr="00D361DF">
        <w:rPr>
          <w:rFonts w:ascii="仿宋" w:eastAsia="仿宋" w:hAnsi="仿宋"/>
          <w:sz w:val="28"/>
          <w:szCs w:val="28"/>
        </w:rPr>
        <w:t>60</w:t>
      </w:r>
      <w:r w:rsidRPr="00D361DF">
        <w:rPr>
          <w:rFonts w:ascii="仿宋" w:eastAsia="仿宋" w:hAnsi="仿宋"/>
          <w:sz w:val="28"/>
          <w:szCs w:val="28"/>
        </w:rPr>
        <w:t>人（占33.</w:t>
      </w:r>
      <w:r w:rsidR="0018027F" w:rsidRPr="00D361DF">
        <w:rPr>
          <w:rFonts w:ascii="仿宋" w:eastAsia="仿宋" w:hAnsi="仿宋"/>
          <w:sz w:val="28"/>
          <w:szCs w:val="28"/>
        </w:rPr>
        <w:t>1</w:t>
      </w:r>
      <w:r w:rsidRPr="00D361DF">
        <w:rPr>
          <w:rFonts w:ascii="仿宋" w:eastAsia="仿宋" w:hAnsi="仿宋"/>
          <w:sz w:val="28"/>
          <w:szCs w:val="28"/>
        </w:rPr>
        <w:t>%）；在学历学位方面，博士8</w:t>
      </w:r>
      <w:r w:rsidR="0018027F" w:rsidRPr="00D361DF">
        <w:rPr>
          <w:rFonts w:ascii="仿宋" w:eastAsia="仿宋" w:hAnsi="仿宋"/>
          <w:sz w:val="28"/>
          <w:szCs w:val="28"/>
        </w:rPr>
        <w:t>5</w:t>
      </w:r>
      <w:r w:rsidRPr="00D361DF">
        <w:rPr>
          <w:rFonts w:ascii="仿宋" w:eastAsia="仿宋" w:hAnsi="仿宋"/>
          <w:sz w:val="28"/>
          <w:szCs w:val="28"/>
        </w:rPr>
        <w:t>人（占4</w:t>
      </w:r>
      <w:r w:rsidR="0018027F" w:rsidRPr="00D361DF">
        <w:rPr>
          <w:rFonts w:ascii="仿宋" w:eastAsia="仿宋" w:hAnsi="仿宋"/>
          <w:sz w:val="28"/>
          <w:szCs w:val="28"/>
        </w:rPr>
        <w:t>6.9</w:t>
      </w:r>
      <w:r w:rsidRPr="00D361DF">
        <w:rPr>
          <w:rFonts w:ascii="仿宋" w:eastAsia="仿宋" w:hAnsi="仿宋"/>
          <w:sz w:val="28"/>
          <w:szCs w:val="28"/>
        </w:rPr>
        <w:t>%）,硕士8</w:t>
      </w:r>
      <w:r w:rsidR="0018027F" w:rsidRPr="00D361DF">
        <w:rPr>
          <w:rFonts w:ascii="仿宋" w:eastAsia="仿宋" w:hAnsi="仿宋"/>
          <w:sz w:val="28"/>
          <w:szCs w:val="28"/>
        </w:rPr>
        <w:t>6</w:t>
      </w:r>
      <w:r w:rsidRPr="00D361DF">
        <w:rPr>
          <w:rFonts w:ascii="仿宋" w:eastAsia="仿宋" w:hAnsi="仿宋"/>
          <w:sz w:val="28"/>
          <w:szCs w:val="28"/>
        </w:rPr>
        <w:t>人（占47.</w:t>
      </w:r>
      <w:r w:rsidR="0018027F" w:rsidRPr="00D361DF">
        <w:rPr>
          <w:rFonts w:ascii="仿宋" w:eastAsia="仿宋" w:hAnsi="仿宋"/>
          <w:sz w:val="28"/>
          <w:szCs w:val="28"/>
        </w:rPr>
        <w:t>5</w:t>
      </w:r>
      <w:r w:rsidRPr="00D361DF">
        <w:rPr>
          <w:rFonts w:ascii="仿宋" w:eastAsia="仿宋" w:hAnsi="仿宋"/>
          <w:sz w:val="28"/>
          <w:szCs w:val="28"/>
        </w:rPr>
        <w:t>%）。</w:t>
      </w:r>
      <w:r w:rsidRPr="00271A17">
        <w:rPr>
          <w:rFonts w:ascii="仿宋" w:eastAsia="仿宋" w:hAnsi="仿宋" w:hint="eastAsia"/>
          <w:sz w:val="28"/>
          <w:szCs w:val="28"/>
        </w:rPr>
        <w:t>在高层次人才方面，校区有全国优秀教师</w:t>
      </w:r>
      <w:r w:rsidRPr="00271A17">
        <w:rPr>
          <w:rFonts w:ascii="仿宋" w:eastAsia="仿宋" w:hAnsi="仿宋"/>
          <w:sz w:val="28"/>
          <w:szCs w:val="28"/>
        </w:rPr>
        <w:t>1人，教育部“新世纪优秀人才支持计划”1人，享受政府特殊津贴1人，全国优秀科技工作者1人，北京市教学名师1人，自治区“高层次人才引进工程”创新人才8人，自治区高层次 “天池计划”全职人才2人、柔性人才1人。克拉玛依市“领军、拔尖人才”5人、校级“青年拔尖人才”2人。</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克拉玛依校区将坚持高层次、应用型、国际化、合作共建的人才培养目标定位，充分发挥北京校本部已有学科专业、师资队伍、办学经验等方面的优势，依托地处石油石化产业基地的地理优势，坚持与北京校本部统筹规划、协同发展，把克拉玛依校区纳入学校整体发展规划，在学校党委的统一领导下，做好一校两区的统一发展规划，统筹学科布局、专业设置、人才培养、教学科研、建设规划、办学管理，保证克拉玛依校区与北京校本部的协调健康发展。校区坚持教育部、新疆维吾尔自治区、克拉玛依市共建的办学模式，坚持与北京校本部互补借力并差异化发展，走特色发展、创新发展、开放发展之路。</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未来，通过人才培养模式创新、师资队伍建设创新和管理模式创新，建立灵活、高效、开放、有序的治理体系，形成独具特色的办学模式，不断提高办学质量，努力把克拉玛依校区建设成为具有中国特色、国内一流的高等工程教育示范基地。</w:t>
      </w:r>
    </w:p>
    <w:p w:rsidR="008800C2" w:rsidRDefault="008800C2" w:rsidP="008800C2">
      <w:pPr>
        <w:spacing w:line="600" w:lineRule="exact"/>
        <w:ind w:firstLineChars="200" w:firstLine="562"/>
        <w:rPr>
          <w:rFonts w:ascii="仿宋" w:eastAsia="仿宋" w:hAnsi="仿宋"/>
          <w:b/>
          <w:sz w:val="28"/>
          <w:szCs w:val="28"/>
        </w:rPr>
      </w:pPr>
      <w:r>
        <w:rPr>
          <w:rFonts w:ascii="仿宋" w:eastAsia="仿宋" w:hAnsi="仿宋" w:hint="eastAsia"/>
          <w:b/>
          <w:sz w:val="28"/>
          <w:szCs w:val="28"/>
        </w:rPr>
        <w:t>二、相关待遇</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入选校区列入“计划”培养者，在实际学习期间享受以下待遇：</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1.提供学费、住宿费；</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2.生活补助</w:t>
      </w:r>
      <w:r>
        <w:rPr>
          <w:rFonts w:ascii="仿宋" w:eastAsia="仿宋" w:hAnsi="仿宋"/>
          <w:sz w:val="28"/>
          <w:szCs w:val="28"/>
        </w:rPr>
        <w:t>5</w:t>
      </w:r>
      <w:r>
        <w:rPr>
          <w:rFonts w:ascii="仿宋" w:eastAsia="仿宋" w:hAnsi="仿宋" w:hint="eastAsia"/>
          <w:sz w:val="28"/>
          <w:szCs w:val="28"/>
        </w:rPr>
        <w:t>000元/月（每年按</w:t>
      </w:r>
      <w:r>
        <w:rPr>
          <w:rFonts w:ascii="仿宋" w:eastAsia="仿宋" w:hAnsi="仿宋"/>
          <w:sz w:val="28"/>
          <w:szCs w:val="28"/>
        </w:rPr>
        <w:t>12</w:t>
      </w:r>
      <w:r>
        <w:rPr>
          <w:rFonts w:ascii="仿宋" w:eastAsia="仿宋" w:hAnsi="仿宋" w:hint="eastAsia"/>
          <w:sz w:val="28"/>
          <w:szCs w:val="28"/>
        </w:rPr>
        <w:t>个月计发）；</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3.报销学习期间购买医疗保险的费用。</w:t>
      </w:r>
    </w:p>
    <w:p w:rsidR="008800C2" w:rsidRDefault="008800C2" w:rsidP="008800C2">
      <w:pPr>
        <w:spacing w:line="600" w:lineRule="exact"/>
        <w:ind w:firstLineChars="200" w:firstLine="560"/>
        <w:rPr>
          <w:rFonts w:ascii="仿宋" w:eastAsia="仿宋" w:hAnsi="仿宋"/>
          <w:b/>
          <w:sz w:val="28"/>
          <w:szCs w:val="28"/>
        </w:rPr>
      </w:pPr>
      <w:r>
        <w:rPr>
          <w:rFonts w:ascii="仿宋" w:eastAsia="仿宋" w:hAnsi="仿宋" w:hint="eastAsia"/>
          <w:sz w:val="28"/>
          <w:szCs w:val="28"/>
        </w:rPr>
        <w:t>上述待遇按就读学校规定的攻读博士学位年限计发，生活补助以工资形式按月发放，学习期间的学费、住宿费、医疗保险费用据实报销。被培养人获得博士学历学位到校区任职，将享受校区博士人才引进的相关待遇。</w:t>
      </w:r>
    </w:p>
    <w:p w:rsidR="00CD2ADA" w:rsidRPr="00EB06EA" w:rsidRDefault="008800C2" w:rsidP="00EE7E5E">
      <w:pPr>
        <w:spacing w:line="600" w:lineRule="exact"/>
        <w:ind w:firstLineChars="200" w:firstLine="562"/>
        <w:rPr>
          <w:rFonts w:ascii="仿宋" w:eastAsia="仿宋" w:hAnsi="仿宋"/>
          <w:b/>
          <w:sz w:val="28"/>
          <w:szCs w:val="28"/>
        </w:rPr>
      </w:pPr>
      <w:r>
        <w:rPr>
          <w:rFonts w:ascii="仿宋" w:eastAsia="仿宋" w:hAnsi="仿宋" w:hint="eastAsia"/>
          <w:b/>
          <w:sz w:val="28"/>
          <w:szCs w:val="28"/>
        </w:rPr>
        <w:t>三</w:t>
      </w:r>
      <w:r w:rsidR="00CD2ADA">
        <w:rPr>
          <w:rFonts w:ascii="仿宋" w:eastAsia="仿宋" w:hAnsi="仿宋" w:hint="eastAsia"/>
          <w:b/>
          <w:sz w:val="28"/>
          <w:szCs w:val="28"/>
        </w:rPr>
        <w:t>、</w:t>
      </w:r>
      <w:r w:rsidR="00CD2ADA" w:rsidRPr="00EB06EA">
        <w:rPr>
          <w:rFonts w:ascii="仿宋" w:eastAsia="仿宋" w:hAnsi="仿宋" w:hint="eastAsia"/>
          <w:b/>
          <w:sz w:val="28"/>
          <w:szCs w:val="28"/>
        </w:rPr>
        <w:t>日常管理</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1.攻读博士学位期间，被培养人不得要求退学、休学及更改学习专业、时间和形式。如有特殊原因确需退学、休学、更改专业者，需征得校区同意。</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2.被培养人攻读博士学位年限按照就读学校规定的学制年限执行，被培养人必须在规定时间内取得相应学位，完成学业后应按时到校区服务。对于确有特殊原因需要申请延期毕业者，需提前三个月提交由就读学校研究生管理部门出具的延期毕业证明（须由个人提出延期申请，导师签署意见，就读学校研究生管理部门盖章），并经就读学校同意后报校区审批，经校区同意后方可延长，延长时间最多不超过1年，延长期间的所有费用由被培养人承担。</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3.被培养人攻读博士学位期间户口、人事及</w:t>
      </w:r>
      <w:r>
        <w:rPr>
          <w:rFonts w:ascii="仿宋" w:eastAsia="仿宋" w:hAnsi="仿宋"/>
          <w:sz w:val="28"/>
          <w:szCs w:val="28"/>
        </w:rPr>
        <w:t>党、团组织关系</w:t>
      </w:r>
      <w:r>
        <w:rPr>
          <w:rFonts w:ascii="仿宋" w:eastAsia="仿宋" w:hAnsi="仿宋" w:hint="eastAsia"/>
          <w:sz w:val="28"/>
          <w:szCs w:val="28"/>
        </w:rPr>
        <w:t>需</w:t>
      </w:r>
      <w:r>
        <w:rPr>
          <w:rFonts w:ascii="仿宋" w:eastAsia="仿宋" w:hAnsi="仿宋"/>
          <w:sz w:val="28"/>
          <w:szCs w:val="28"/>
        </w:rPr>
        <w:t>转入</w:t>
      </w:r>
      <w:r>
        <w:rPr>
          <w:rFonts w:ascii="仿宋" w:eastAsia="仿宋" w:hAnsi="仿宋" w:hint="eastAsia"/>
          <w:sz w:val="28"/>
          <w:szCs w:val="28"/>
        </w:rPr>
        <w:t>就读学校；被培养人学习结束后，就读高校将被培养人</w:t>
      </w:r>
      <w:r>
        <w:rPr>
          <w:rFonts w:ascii="仿宋" w:eastAsia="仿宋" w:hAnsi="仿宋"/>
          <w:sz w:val="28"/>
          <w:szCs w:val="28"/>
        </w:rPr>
        <w:t>的毕业证书、</w:t>
      </w:r>
      <w:r>
        <w:rPr>
          <w:rFonts w:ascii="仿宋" w:eastAsia="仿宋" w:hAnsi="仿宋" w:hint="eastAsia"/>
          <w:sz w:val="28"/>
          <w:szCs w:val="28"/>
        </w:rPr>
        <w:t>学位证书、学籍（含人事）</w:t>
      </w:r>
      <w:r>
        <w:rPr>
          <w:rFonts w:ascii="仿宋" w:eastAsia="仿宋" w:hAnsi="仿宋"/>
          <w:sz w:val="28"/>
          <w:szCs w:val="28"/>
        </w:rPr>
        <w:t>档案直接寄送</w:t>
      </w:r>
      <w:r>
        <w:rPr>
          <w:rFonts w:ascii="仿宋" w:eastAsia="仿宋" w:hAnsi="仿宋" w:hint="eastAsia"/>
          <w:sz w:val="28"/>
          <w:szCs w:val="28"/>
        </w:rPr>
        <w:t>校区，将被培养人</w:t>
      </w:r>
      <w:r>
        <w:rPr>
          <w:rFonts w:ascii="仿宋" w:eastAsia="仿宋" w:hAnsi="仿宋"/>
          <w:sz w:val="28"/>
          <w:szCs w:val="28"/>
        </w:rPr>
        <w:t>党、团组织关系</w:t>
      </w:r>
      <w:r>
        <w:rPr>
          <w:rFonts w:ascii="仿宋" w:eastAsia="仿宋" w:hAnsi="仿宋" w:hint="eastAsia"/>
          <w:sz w:val="28"/>
          <w:szCs w:val="28"/>
        </w:rPr>
        <w:t>直接</w:t>
      </w:r>
      <w:r>
        <w:rPr>
          <w:rFonts w:ascii="仿宋" w:eastAsia="仿宋" w:hAnsi="仿宋"/>
          <w:sz w:val="28"/>
          <w:szCs w:val="28"/>
        </w:rPr>
        <w:t>转到</w:t>
      </w:r>
      <w:r>
        <w:rPr>
          <w:rFonts w:ascii="仿宋" w:eastAsia="仿宋" w:hAnsi="仿宋" w:hint="eastAsia"/>
          <w:sz w:val="28"/>
          <w:szCs w:val="28"/>
        </w:rPr>
        <w:t>校区</w:t>
      </w:r>
      <w:r>
        <w:rPr>
          <w:rFonts w:ascii="仿宋" w:eastAsia="仿宋" w:hAnsi="仿宋"/>
          <w:sz w:val="28"/>
          <w:szCs w:val="28"/>
        </w:rPr>
        <w:t>。</w:t>
      </w:r>
    </w:p>
    <w:p w:rsidR="008800C2" w:rsidRDefault="008800C2" w:rsidP="008800C2">
      <w:pPr>
        <w:spacing w:line="600" w:lineRule="exact"/>
        <w:ind w:firstLineChars="200" w:firstLine="560"/>
        <w:rPr>
          <w:rFonts w:ascii="仿宋" w:eastAsia="仿宋" w:hAnsi="仿宋"/>
          <w:sz w:val="28"/>
          <w:szCs w:val="28"/>
        </w:rPr>
      </w:pPr>
      <w:r>
        <w:rPr>
          <w:rFonts w:ascii="仿宋" w:eastAsia="仿宋" w:hAnsi="仿宋" w:hint="eastAsia"/>
          <w:sz w:val="28"/>
          <w:szCs w:val="28"/>
        </w:rPr>
        <w:t>4.被培养人每学年须填写《攻读定向博士学位人员学业进展汇报表》，向拟任职学院汇报一年来的学业进展情况，并报组织与人事工</w:t>
      </w:r>
      <w:r>
        <w:rPr>
          <w:rFonts w:ascii="仿宋" w:eastAsia="仿宋" w:hAnsi="仿宋" w:hint="eastAsia"/>
          <w:sz w:val="28"/>
          <w:szCs w:val="28"/>
        </w:rPr>
        <w:lastRenderedPageBreak/>
        <w:t>作部备案。</w:t>
      </w:r>
    </w:p>
    <w:p w:rsidR="008800C2" w:rsidRDefault="008800C2" w:rsidP="008800C2">
      <w:pPr>
        <w:spacing w:line="600" w:lineRule="exact"/>
        <w:ind w:firstLineChars="200" w:firstLine="560"/>
        <w:rPr>
          <w:rFonts w:ascii="仿宋" w:eastAsia="仿宋" w:hAnsi="仿宋"/>
          <w:b/>
          <w:sz w:val="28"/>
          <w:szCs w:val="28"/>
        </w:rPr>
      </w:pPr>
      <w:r>
        <w:rPr>
          <w:rFonts w:ascii="仿宋" w:eastAsia="仿宋" w:hAnsi="仿宋" w:hint="eastAsia"/>
          <w:sz w:val="28"/>
          <w:szCs w:val="28"/>
        </w:rPr>
        <w:t>5.被培养人完成学业后</w:t>
      </w:r>
      <w:r>
        <w:rPr>
          <w:rFonts w:ascii="仿宋" w:eastAsia="仿宋" w:hAnsi="仿宋"/>
          <w:sz w:val="28"/>
          <w:szCs w:val="28"/>
        </w:rPr>
        <w:t>30</w:t>
      </w:r>
      <w:r>
        <w:rPr>
          <w:rFonts w:ascii="仿宋" w:eastAsia="仿宋" w:hAnsi="仿宋" w:hint="eastAsia"/>
          <w:sz w:val="28"/>
          <w:szCs w:val="28"/>
        </w:rPr>
        <w:t>日内应到校区报到，履行协议所规定的服务期。</w:t>
      </w:r>
    </w:p>
    <w:p w:rsidR="00CD2ADA" w:rsidRDefault="00CD2ADA" w:rsidP="00EE7E5E">
      <w:pPr>
        <w:spacing w:line="600" w:lineRule="exact"/>
        <w:ind w:firstLineChars="200" w:firstLine="562"/>
        <w:rPr>
          <w:rFonts w:ascii="仿宋" w:eastAsia="仿宋" w:hAnsi="仿宋"/>
          <w:b/>
          <w:sz w:val="28"/>
          <w:szCs w:val="28"/>
        </w:rPr>
      </w:pPr>
      <w:r>
        <w:rPr>
          <w:rFonts w:ascii="仿宋" w:eastAsia="仿宋" w:hAnsi="仿宋" w:hint="eastAsia"/>
          <w:b/>
          <w:sz w:val="28"/>
          <w:szCs w:val="28"/>
        </w:rPr>
        <w:t>四、服务与违约</w:t>
      </w:r>
    </w:p>
    <w:p w:rsidR="00CD2ADA" w:rsidRDefault="00CD2ADA" w:rsidP="00CD2ADA">
      <w:pPr>
        <w:spacing w:line="600" w:lineRule="exact"/>
        <w:ind w:firstLineChars="200" w:firstLine="560"/>
        <w:rPr>
          <w:rFonts w:ascii="仿宋" w:eastAsia="仿宋" w:hAnsi="仿宋"/>
          <w:sz w:val="28"/>
          <w:szCs w:val="28"/>
        </w:rPr>
      </w:pPr>
      <w:r>
        <w:rPr>
          <w:rFonts w:ascii="仿宋" w:eastAsia="仿宋" w:hAnsi="仿宋" w:hint="eastAsia"/>
          <w:sz w:val="28"/>
          <w:szCs w:val="28"/>
        </w:rPr>
        <w:t>1.被培养人毕业后在校区服务年限应不少于</w:t>
      </w:r>
      <w:r>
        <w:rPr>
          <w:rFonts w:ascii="仿宋" w:eastAsia="仿宋" w:hAnsi="仿宋"/>
          <w:sz w:val="28"/>
          <w:szCs w:val="28"/>
        </w:rPr>
        <w:t>5</w:t>
      </w:r>
      <w:r>
        <w:rPr>
          <w:rFonts w:ascii="仿宋" w:eastAsia="仿宋" w:hAnsi="仿宋" w:hint="eastAsia"/>
          <w:sz w:val="28"/>
          <w:szCs w:val="28"/>
        </w:rPr>
        <w:t>年（从取得学位后到校区工作开始计算）；若被培养人学习年限超过就读学校规定的学制年限，每超过1年（不足1年按1年计算），则增加服务期1年</w:t>
      </w:r>
      <w:r>
        <w:rPr>
          <w:rFonts w:ascii="仿宋" w:eastAsia="仿宋" w:hAnsi="仿宋"/>
          <w:sz w:val="28"/>
          <w:szCs w:val="28"/>
        </w:rPr>
        <w:t>。</w:t>
      </w:r>
    </w:p>
    <w:p w:rsidR="00CD2ADA" w:rsidRDefault="00CD2ADA" w:rsidP="00CD2ADA">
      <w:pPr>
        <w:spacing w:line="600" w:lineRule="exact"/>
        <w:ind w:firstLineChars="200" w:firstLine="560"/>
        <w:rPr>
          <w:rFonts w:ascii="仿宋" w:eastAsia="仿宋" w:hAnsi="仿宋"/>
          <w:sz w:val="28"/>
          <w:szCs w:val="28"/>
        </w:rPr>
      </w:pPr>
      <w:r>
        <w:rPr>
          <w:rFonts w:ascii="仿宋" w:eastAsia="仿宋" w:hAnsi="仿宋" w:hint="eastAsia"/>
          <w:sz w:val="28"/>
          <w:szCs w:val="28"/>
        </w:rPr>
        <w:t>2.被培养人攻读博士学位期间</w:t>
      </w:r>
      <w:r>
        <w:rPr>
          <w:rFonts w:ascii="仿宋" w:eastAsia="仿宋" w:hAnsi="仿宋"/>
          <w:sz w:val="28"/>
          <w:szCs w:val="28"/>
        </w:rPr>
        <w:t>须遵守</w:t>
      </w:r>
      <w:r>
        <w:rPr>
          <w:rFonts w:ascii="仿宋" w:eastAsia="仿宋" w:hAnsi="仿宋" w:hint="eastAsia"/>
          <w:sz w:val="28"/>
          <w:szCs w:val="28"/>
        </w:rPr>
        <w:t>就读学校</w:t>
      </w:r>
      <w:r>
        <w:rPr>
          <w:rFonts w:ascii="仿宋" w:eastAsia="仿宋" w:hAnsi="仿宋"/>
          <w:sz w:val="28"/>
          <w:szCs w:val="28"/>
        </w:rPr>
        <w:t>学籍管理规定等各项规章制度，按时完成学业。</w:t>
      </w:r>
      <w:r>
        <w:rPr>
          <w:rFonts w:ascii="仿宋" w:eastAsia="仿宋" w:hAnsi="仿宋" w:hint="eastAsia"/>
          <w:sz w:val="28"/>
          <w:szCs w:val="28"/>
        </w:rPr>
        <w:t>被培养人被勒令</w:t>
      </w:r>
      <w:r>
        <w:rPr>
          <w:rFonts w:ascii="仿宋" w:eastAsia="仿宋" w:hAnsi="仿宋"/>
          <w:sz w:val="28"/>
          <w:szCs w:val="28"/>
        </w:rPr>
        <w:t>退学、受开除学籍处分，或因其他原因不宜继续学习，</w:t>
      </w:r>
      <w:r>
        <w:rPr>
          <w:rFonts w:ascii="仿宋" w:eastAsia="仿宋" w:hAnsi="仿宋" w:hint="eastAsia"/>
          <w:sz w:val="28"/>
          <w:szCs w:val="28"/>
        </w:rPr>
        <w:t>或因个人原因而非不可抗拒因素未在规定时间内取得学位的，校区可单方面解除协议，被培养人应一次性向校区支付违约金伍万元整，并退回学习期间校区提供的所有费用（包括学费、住宿费、生活补助、交通补贴、报销的医疗保险费用等）。</w:t>
      </w:r>
    </w:p>
    <w:p w:rsidR="00CD2ADA" w:rsidRDefault="00CD2ADA" w:rsidP="00CD2ADA">
      <w:pPr>
        <w:spacing w:line="600" w:lineRule="exact"/>
        <w:ind w:firstLineChars="200" w:firstLine="560"/>
        <w:rPr>
          <w:rFonts w:ascii="仿宋" w:eastAsia="仿宋" w:hAnsi="仿宋"/>
          <w:sz w:val="28"/>
          <w:szCs w:val="28"/>
        </w:rPr>
      </w:pPr>
      <w:r>
        <w:rPr>
          <w:rFonts w:ascii="仿宋" w:eastAsia="仿宋" w:hAnsi="仿宋" w:hint="eastAsia"/>
          <w:sz w:val="28"/>
          <w:szCs w:val="28"/>
        </w:rPr>
        <w:t>3.被培养人取得博士学位不到校区工作的，须一次性向校区支付违约金伍拾万元整，并返还攻读博士研究生期间的所有费用（包括学费、住宿费、生活补助、交通补贴、报销的医疗保险费用等）。</w:t>
      </w:r>
    </w:p>
    <w:p w:rsidR="00CD2ADA" w:rsidRDefault="00CD2ADA" w:rsidP="00CD2ADA">
      <w:pPr>
        <w:spacing w:line="600" w:lineRule="exact"/>
        <w:ind w:firstLineChars="200" w:firstLine="560"/>
        <w:rPr>
          <w:rFonts w:ascii="仿宋" w:eastAsia="仿宋" w:hAnsi="仿宋"/>
          <w:sz w:val="28"/>
          <w:szCs w:val="28"/>
        </w:rPr>
      </w:pPr>
      <w:r>
        <w:rPr>
          <w:rFonts w:ascii="仿宋" w:eastAsia="仿宋" w:hAnsi="仿宋" w:hint="eastAsia"/>
          <w:sz w:val="28"/>
          <w:szCs w:val="28"/>
        </w:rPr>
        <w:t>4.被培养人取得博士学位到校区工作后，未满服务期限而要求离职者（含调离、自费出国、辞职等），少一年服务期须支付违约金壹拾万元整，并按比例返还攻读博士研究生期间的所有费用（包括学费、住宿费、生活补助、交通补贴、报销的医疗保险费用等）。</w:t>
      </w:r>
    </w:p>
    <w:sectPr w:rsidR="00CD2A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3E" w:rsidRDefault="00972D3E" w:rsidP="00CD2ADA">
      <w:r>
        <w:separator/>
      </w:r>
    </w:p>
  </w:endnote>
  <w:endnote w:type="continuationSeparator" w:id="0">
    <w:p w:rsidR="00972D3E" w:rsidRDefault="00972D3E" w:rsidP="00CD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493508"/>
      <w:docPartObj>
        <w:docPartGallery w:val="Page Numbers (Bottom of Page)"/>
        <w:docPartUnique/>
      </w:docPartObj>
    </w:sdtPr>
    <w:sdtEndPr/>
    <w:sdtContent>
      <w:p w:rsidR="00800F44" w:rsidRDefault="00643560">
        <w:pPr>
          <w:pStyle w:val="a5"/>
          <w:jc w:val="center"/>
        </w:pPr>
        <w:r>
          <w:fldChar w:fldCharType="begin"/>
        </w:r>
        <w:r>
          <w:instrText>PAGE   \* MERGEFORMAT</w:instrText>
        </w:r>
        <w:r>
          <w:fldChar w:fldCharType="separate"/>
        </w:r>
        <w:r w:rsidR="000F5F7B" w:rsidRPr="000F5F7B">
          <w:rPr>
            <w:noProof/>
            <w:lang w:val="zh-CN"/>
          </w:rPr>
          <w:t>4</w:t>
        </w:r>
        <w:r>
          <w:fldChar w:fldCharType="end"/>
        </w:r>
      </w:p>
    </w:sdtContent>
  </w:sdt>
  <w:p w:rsidR="00800F44" w:rsidRDefault="00972D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3E" w:rsidRDefault="00972D3E" w:rsidP="00CD2ADA">
      <w:r>
        <w:separator/>
      </w:r>
    </w:p>
  </w:footnote>
  <w:footnote w:type="continuationSeparator" w:id="0">
    <w:p w:rsidR="00972D3E" w:rsidRDefault="00972D3E" w:rsidP="00CD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0E"/>
    <w:rsid w:val="000F5F7B"/>
    <w:rsid w:val="0018027F"/>
    <w:rsid w:val="00200A71"/>
    <w:rsid w:val="00275080"/>
    <w:rsid w:val="00514B40"/>
    <w:rsid w:val="00573320"/>
    <w:rsid w:val="00643560"/>
    <w:rsid w:val="006A4C0E"/>
    <w:rsid w:val="008800C2"/>
    <w:rsid w:val="00972D3E"/>
    <w:rsid w:val="009939BB"/>
    <w:rsid w:val="00B86179"/>
    <w:rsid w:val="00CD2ADA"/>
    <w:rsid w:val="00D361DF"/>
    <w:rsid w:val="00D5562B"/>
    <w:rsid w:val="00EE7E5E"/>
    <w:rsid w:val="00FC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DDFB"/>
  <w15:chartTrackingRefBased/>
  <w15:docId w15:val="{847947AC-82D3-4125-A437-1EAD87D4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ADA"/>
    <w:rPr>
      <w:sz w:val="18"/>
      <w:szCs w:val="18"/>
    </w:rPr>
  </w:style>
  <w:style w:type="paragraph" w:styleId="a5">
    <w:name w:val="footer"/>
    <w:basedOn w:val="a"/>
    <w:link w:val="a6"/>
    <w:uiPriority w:val="99"/>
    <w:unhideWhenUsed/>
    <w:qFormat/>
    <w:rsid w:val="00CD2AD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D2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liang</dc:creator>
  <cp:keywords/>
  <dc:description/>
  <cp:lastModifiedBy>ma liang</cp:lastModifiedBy>
  <cp:revision>9</cp:revision>
  <cp:lastPrinted>2019-04-17T07:25:00Z</cp:lastPrinted>
  <dcterms:created xsi:type="dcterms:W3CDTF">2019-04-17T07:19:00Z</dcterms:created>
  <dcterms:modified xsi:type="dcterms:W3CDTF">2020-06-04T02:16:00Z</dcterms:modified>
</cp:coreProperties>
</file>